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D71" w:rsidRPr="00067484" w:rsidRDefault="00067484" w:rsidP="00067484">
      <w:pPr>
        <w:pStyle w:val="Title"/>
      </w:pPr>
      <w:r w:rsidRPr="00067484">
        <w:t>Design Flow Modeling</w:t>
      </w:r>
    </w:p>
    <w:p w:rsidR="00727D71" w:rsidRDefault="00727D71"/>
    <w:p w:rsidR="00727D71" w:rsidRPr="00727D71" w:rsidRDefault="00727D71">
      <w:pPr>
        <w:rPr>
          <w:b/>
        </w:rPr>
      </w:pPr>
      <w:r w:rsidRPr="00727D71">
        <w:rPr>
          <w:b/>
        </w:rPr>
        <w:t>Estimating Schedule and Cost for the META CODA design process</w:t>
      </w:r>
    </w:p>
    <w:p w:rsidR="00727D71" w:rsidRDefault="00727D71"/>
    <w:p w:rsidR="00727D71" w:rsidRDefault="00727D71">
      <w:r>
        <w:t>The main goal of META is to achieve a 5x improvement in product development for cyber-physical systems compared to current practice [1]. The Complex Systems Design and Analysis (CODA) process being developed by the UTRC team aims to achieve this kind of speedup by a combination of three main mechanisms:</w:t>
      </w:r>
    </w:p>
    <w:p w:rsidR="00727D71" w:rsidRDefault="00727D71"/>
    <w:p w:rsidR="00727D71" w:rsidRDefault="00727D71" w:rsidP="00727D71">
      <w:pPr>
        <w:pStyle w:val="ListParagraph"/>
        <w:numPr>
          <w:ilvl w:val="0"/>
          <w:numId w:val="1"/>
        </w:numPr>
      </w:pPr>
      <w:r>
        <w:t xml:space="preserve">The deliberate use of </w:t>
      </w:r>
      <w:r w:rsidRPr="00727D71">
        <w:rPr>
          <w:i/>
        </w:rPr>
        <w:t>layers of abstraction</w:t>
      </w:r>
      <w:r>
        <w:t>. High-level functional requirements are used to explore architectures immediately rather than waiting for downstream level 2,3,4 … requirements to be defined.</w:t>
      </w:r>
    </w:p>
    <w:p w:rsidR="00727D71" w:rsidRDefault="00727D71" w:rsidP="00727D71">
      <w:pPr>
        <w:pStyle w:val="ListParagraph"/>
        <w:numPr>
          <w:ilvl w:val="0"/>
          <w:numId w:val="1"/>
        </w:numPr>
      </w:pPr>
      <w:r>
        <w:t xml:space="preserve">The development and use of an extensive and trusted C2M2L </w:t>
      </w:r>
      <w:r w:rsidRPr="00727D71">
        <w:rPr>
          <w:i/>
        </w:rPr>
        <w:t>model library</w:t>
      </w:r>
      <w:r>
        <w:t>. Rather than designing all components from scratch, the CODA process will allow importing component models directly from the library in order to quickly compose functional designs.</w:t>
      </w:r>
    </w:p>
    <w:p w:rsidR="00727D71" w:rsidRDefault="00727D71" w:rsidP="00727D71">
      <w:pPr>
        <w:pStyle w:val="ListParagraph"/>
        <w:numPr>
          <w:ilvl w:val="0"/>
          <w:numId w:val="1"/>
        </w:numPr>
      </w:pPr>
      <w:r>
        <w:t xml:space="preserve">The ability to find emergent behaviors and problems ahead of time during </w:t>
      </w:r>
      <w:r w:rsidRPr="00727D71">
        <w:rPr>
          <w:i/>
        </w:rPr>
        <w:t>virtual V&amp;V</w:t>
      </w:r>
      <w:r>
        <w:t xml:space="preserve"> allows a more streamlined design process and avoids costly design iterations and “turnbacks” that often lead to expensive design changes.</w:t>
      </w:r>
    </w:p>
    <w:p w:rsidR="00727D71" w:rsidRDefault="00727D71" w:rsidP="00727D71"/>
    <w:p w:rsidR="00727D71" w:rsidRDefault="00727D71" w:rsidP="00727D71">
      <w:r>
        <w:t>In order to quantify the impact of these main META mechanisms we have developed a System Dynamics (SD) simulation that allows to simulate projects ahead of time. The key to this is the ability to estimate the schedule and non-recurring engineering (NRE) cost profile of design projects, both traditional and META-inspired. Figure 1 shows a causal-loop diagram of the current version of the model.</w:t>
      </w:r>
    </w:p>
    <w:p w:rsidR="00727D71" w:rsidRDefault="00727D71" w:rsidP="00727D71">
      <w:pPr>
        <w:jc w:val="center"/>
      </w:pPr>
      <w:r w:rsidRPr="00727D71">
        <w:rPr>
          <w:noProof/>
        </w:rPr>
        <w:drawing>
          <wp:inline distT="0" distB="0" distL="0" distR="0">
            <wp:extent cx="4998720" cy="3219543"/>
            <wp:effectExtent l="25400" t="0" r="508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4998720" cy="3219543"/>
                    </a:xfrm>
                    <a:prstGeom prst="rect">
                      <a:avLst/>
                    </a:prstGeom>
                    <a:noFill/>
                    <a:ln w="9525">
                      <a:noFill/>
                      <a:miter lim="800000"/>
                      <a:headEnd/>
                      <a:tailEnd/>
                    </a:ln>
                  </pic:spPr>
                </pic:pic>
              </a:graphicData>
            </a:graphic>
          </wp:inline>
        </w:drawing>
      </w:r>
    </w:p>
    <w:p w:rsidR="00727D71" w:rsidRPr="00727D71" w:rsidRDefault="00727D71" w:rsidP="00727D71">
      <w:pPr>
        <w:jc w:val="center"/>
        <w:rPr>
          <w:sz w:val="22"/>
        </w:rPr>
      </w:pPr>
      <w:r w:rsidRPr="00727D71">
        <w:rPr>
          <w:b/>
          <w:sz w:val="22"/>
        </w:rPr>
        <w:lastRenderedPageBreak/>
        <w:t>Fig.1:</w:t>
      </w:r>
      <w:r w:rsidRPr="00727D71">
        <w:rPr>
          <w:sz w:val="22"/>
        </w:rPr>
        <w:t xml:space="preserve"> Vensim System Dynamics Model of Product Development. META features in </w:t>
      </w:r>
      <w:r w:rsidRPr="00727D71">
        <w:rPr>
          <w:color w:val="FF0000"/>
          <w:sz w:val="22"/>
        </w:rPr>
        <w:t>red.</w:t>
      </w:r>
    </w:p>
    <w:p w:rsidR="00727D71" w:rsidRDefault="00727D71" w:rsidP="00727D71"/>
    <w:p w:rsidR="00727D71" w:rsidRDefault="00727D71" w:rsidP="00727D71">
      <w:r>
        <w:t xml:space="preserve">The model is generally read from left to right and begins with requirements elicitation, followed by concept exploration, design and integration, verification and validation. Discrete “switches” represent the milestones that turn on or off the ability to move to the next phase. The META-enabling features in Fig.1 are shown in red and include the use of levels of abstraction, the existence of a model library and the issuance of a certificate of completion when all the defined requirements have been validated </w:t>
      </w:r>
      <w:r w:rsidRPr="00727D71">
        <w:rPr>
          <w:i/>
        </w:rPr>
        <w:t>and</w:t>
      </w:r>
      <w:r>
        <w:t xml:space="preserve"> no more changes are pending.</w:t>
      </w:r>
    </w:p>
    <w:p w:rsidR="00727D71" w:rsidRDefault="00727D71" w:rsidP="00727D71"/>
    <w:p w:rsidR="00727D71" w:rsidRDefault="00727D71" w:rsidP="00727D71">
      <w:r>
        <w:t xml:space="preserve">The model can be used to simulate traditional product development where all phases are done sequentially in a stage-gate manner. When the Change Flag is turned off we simulate an idealized project where no errors are ever made and therefore no design changes are ever generated. Figure 2(a) shows what such an idealized project might look like in terms of the rate of work during requirements definition, architecting, design and integration as well as verification and validation. </w:t>
      </w:r>
    </w:p>
    <w:p w:rsidR="00727D71" w:rsidRDefault="00727D71" w:rsidP="00727D71"/>
    <w:p w:rsidR="00727D71" w:rsidRDefault="00727D71" w:rsidP="00727D71">
      <w:pPr>
        <w:jc w:val="center"/>
      </w:pPr>
      <w:r w:rsidRPr="00727D71">
        <w:rPr>
          <w:noProof/>
        </w:rPr>
        <w:drawing>
          <wp:inline distT="0" distB="0" distL="0" distR="0">
            <wp:extent cx="4109720" cy="2945765"/>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109720" cy="2945765"/>
                    </a:xfrm>
                    <a:prstGeom prst="rect">
                      <a:avLst/>
                    </a:prstGeom>
                    <a:noFill/>
                    <a:ln w="9525">
                      <a:noFill/>
                      <a:miter lim="800000"/>
                      <a:headEnd/>
                      <a:tailEnd/>
                    </a:ln>
                  </pic:spPr>
                </pic:pic>
              </a:graphicData>
            </a:graphic>
          </wp:inline>
        </w:drawing>
      </w:r>
    </w:p>
    <w:p w:rsidR="001D0AA5" w:rsidRDefault="001D0AA5" w:rsidP="00727D71">
      <w:pPr>
        <w:jc w:val="center"/>
      </w:pPr>
      <w:r w:rsidRPr="001D0AA5">
        <w:rPr>
          <w:b/>
        </w:rPr>
        <w:t>Fig.2:</w:t>
      </w:r>
      <w:r>
        <w:t xml:space="preserve"> Idealized sequential project (current practice): Completion time: 51 months</w:t>
      </w:r>
    </w:p>
    <w:p w:rsidR="001D0AA5" w:rsidRDefault="001D0AA5" w:rsidP="00727D71">
      <w:pPr>
        <w:jc w:val="center"/>
      </w:pPr>
    </w:p>
    <w:p w:rsidR="001D0AA5" w:rsidRDefault="001D0AA5" w:rsidP="001D0AA5">
      <w:pPr>
        <w:jc w:val="both"/>
      </w:pPr>
      <w:r>
        <w:t>Acknowledging the existence of engineering changes makes a big differences. Turn on the change flag in the model allows the generation of changes in design &amp; integration, validation and verification. These changes have to be processed and may add to the work to be done during design &amp; integration but can also lead to requirements changes (both changing existing requirements and adding new ones). This leads to a dramatic impact on the project as shown in Fig. 3. Rather than finishing “on time” the project experiences a number of subsequent waves of change. These waves of change are also referred to as “turn-backs” and represent costly design iterations that are needed to incorporate new information and fix problems before the design can be converged.</w:t>
      </w:r>
    </w:p>
    <w:p w:rsidR="001D0AA5" w:rsidRDefault="001D0AA5" w:rsidP="001D0AA5">
      <w:pPr>
        <w:jc w:val="both"/>
      </w:pPr>
    </w:p>
    <w:p w:rsidR="001D0AA5" w:rsidRDefault="001D0AA5" w:rsidP="001D0AA5">
      <w:pPr>
        <w:jc w:val="both"/>
      </w:pPr>
      <w:r>
        <w:t>According to our simulation the project would complete after 87 months, which represents a 70% schedule increase compared to the optimistic, idealized schedule. Such overruns are often observed in practice for projects that are scheduled in an overly optimistic fashion.</w:t>
      </w:r>
    </w:p>
    <w:p w:rsidR="001D0AA5" w:rsidRDefault="001D0AA5" w:rsidP="001D0AA5">
      <w:pPr>
        <w:jc w:val="center"/>
      </w:pPr>
      <w:r w:rsidRPr="001D0AA5">
        <w:rPr>
          <w:noProof/>
        </w:rPr>
        <w:drawing>
          <wp:inline distT="0" distB="0" distL="0" distR="0">
            <wp:extent cx="4795520" cy="3303270"/>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4795520" cy="3303270"/>
                    </a:xfrm>
                    <a:prstGeom prst="rect">
                      <a:avLst/>
                    </a:prstGeom>
                    <a:noFill/>
                    <a:ln w="9525">
                      <a:noFill/>
                      <a:miter lim="800000"/>
                      <a:headEnd/>
                      <a:tailEnd/>
                    </a:ln>
                  </pic:spPr>
                </pic:pic>
              </a:graphicData>
            </a:graphic>
          </wp:inline>
        </w:drawing>
      </w:r>
    </w:p>
    <w:p w:rsidR="001D0AA5" w:rsidRDefault="001D0AA5" w:rsidP="001D0AA5">
      <w:pPr>
        <w:jc w:val="center"/>
      </w:pPr>
      <w:r>
        <w:rPr>
          <w:b/>
        </w:rPr>
        <w:t>Fig.3</w:t>
      </w:r>
      <w:r w:rsidRPr="001D0AA5">
        <w:rPr>
          <w:b/>
        </w:rPr>
        <w:t>:</w:t>
      </w:r>
      <w:r>
        <w:t xml:space="preserve"> Realistic project with changes (current practice): Completion time: 87 months</w:t>
      </w:r>
    </w:p>
    <w:p w:rsidR="001D0AA5" w:rsidRDefault="001D0AA5" w:rsidP="001D0AA5">
      <w:pPr>
        <w:jc w:val="center"/>
      </w:pPr>
    </w:p>
    <w:p w:rsidR="001D0AA5" w:rsidRDefault="001D0AA5" w:rsidP="001D0AA5">
      <w:pPr>
        <w:jc w:val="both"/>
      </w:pPr>
      <w:r>
        <w:t xml:space="preserve">Enabling the META process yields a very different dynamic. First, design and integration can start as soon as high level requirements are available. Second the rate at which design &amp; integration can progress is accelerated due to the existence of a model library. Third, the ability to predict problems ahead of time leads to a dampening of  - but not complete elimination – of design changes. Figure 4 shows a simulated META project with a projected completion time of 17 months. </w:t>
      </w:r>
    </w:p>
    <w:p w:rsidR="001D0AA5" w:rsidRDefault="001D0AA5" w:rsidP="001D0AA5">
      <w:pPr>
        <w:jc w:val="both"/>
      </w:pPr>
    </w:p>
    <w:p w:rsidR="001C7846" w:rsidRDefault="001D0AA5" w:rsidP="001D0AA5">
      <w:pPr>
        <w:jc w:val="both"/>
      </w:pPr>
      <w:r>
        <w:t>This represents a 5.2x speedup compared to current practice where projects often struggle to complete due to the waves of change as shown in Figure 3. The assumptions that yiel</w:t>
      </w:r>
      <w:r w:rsidR="001C7846">
        <w:t>ded the behavior shown in Fig. 4 are as follows:</w:t>
      </w:r>
    </w:p>
    <w:p w:rsidR="001C7846" w:rsidRDefault="001C7846" w:rsidP="001D0AA5">
      <w:pPr>
        <w:jc w:val="both"/>
      </w:pPr>
    </w:p>
    <w:p w:rsidR="001C7846" w:rsidRDefault="001C7846" w:rsidP="001C7846">
      <w:pPr>
        <w:pStyle w:val="ListParagraph"/>
        <w:numPr>
          <w:ilvl w:val="0"/>
          <w:numId w:val="2"/>
        </w:numPr>
        <w:jc w:val="both"/>
      </w:pPr>
      <w:r>
        <w:t>META = on</w:t>
      </w:r>
    </w:p>
    <w:p w:rsidR="001C7846" w:rsidRDefault="001C7846" w:rsidP="001C7846">
      <w:pPr>
        <w:pStyle w:val="ListParagraph"/>
        <w:numPr>
          <w:ilvl w:val="0"/>
          <w:numId w:val="2"/>
        </w:numPr>
        <w:jc w:val="both"/>
      </w:pPr>
      <w:r>
        <w:t>Model Library coverage: 80%</w:t>
      </w:r>
    </w:p>
    <w:p w:rsidR="001C7846" w:rsidRDefault="001C7846" w:rsidP="001C7846">
      <w:pPr>
        <w:pStyle w:val="ListParagraph"/>
        <w:numPr>
          <w:ilvl w:val="0"/>
          <w:numId w:val="2"/>
        </w:numPr>
        <w:jc w:val="both"/>
      </w:pPr>
      <w:r>
        <w:t>Cognitive Bandwidth: 7  (leading to the use of 4 layers of abstraction)</w:t>
      </w:r>
    </w:p>
    <w:p w:rsidR="001C7846" w:rsidRDefault="001C7846" w:rsidP="001C7846">
      <w:pPr>
        <w:pStyle w:val="ListParagraph"/>
        <w:numPr>
          <w:ilvl w:val="0"/>
          <w:numId w:val="2"/>
        </w:numPr>
        <w:jc w:val="both"/>
      </w:pPr>
      <w:r>
        <w:t>Ability to detect problems early to avoid design changes: 75%</w:t>
      </w:r>
    </w:p>
    <w:p w:rsidR="001D0AA5" w:rsidRDefault="001D0AA5" w:rsidP="001C7846">
      <w:pPr>
        <w:jc w:val="both"/>
      </w:pPr>
    </w:p>
    <w:p w:rsidR="001C7846" w:rsidRDefault="001C7846" w:rsidP="001D0AA5">
      <w:pPr>
        <w:jc w:val="both"/>
      </w:pPr>
      <w:r>
        <w:t>We are currently conducting a series of model refinements and sensitivity analyses to show how sensitive the speedup factor is to the elements of the META CODA process. Work so far indicates that the model library (C2M2L) and the use of layers of abstraction are the two most important mechanisms to create speedup.</w:t>
      </w:r>
    </w:p>
    <w:p w:rsidR="001C7846" w:rsidRDefault="001C7846" w:rsidP="001D0AA5">
      <w:pPr>
        <w:jc w:val="both"/>
      </w:pPr>
    </w:p>
    <w:p w:rsidR="001C7846" w:rsidRDefault="001C7846" w:rsidP="001C7846">
      <w:pPr>
        <w:jc w:val="center"/>
      </w:pPr>
      <w:r w:rsidRPr="001C7846">
        <w:rPr>
          <w:noProof/>
        </w:rPr>
        <w:drawing>
          <wp:inline distT="0" distB="0" distL="0" distR="0">
            <wp:extent cx="5252720" cy="3118485"/>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5252720" cy="3118485"/>
                    </a:xfrm>
                    <a:prstGeom prst="rect">
                      <a:avLst/>
                    </a:prstGeom>
                    <a:noFill/>
                    <a:ln w="9525">
                      <a:noFill/>
                      <a:miter lim="800000"/>
                      <a:headEnd/>
                      <a:tailEnd/>
                    </a:ln>
                  </pic:spPr>
                </pic:pic>
              </a:graphicData>
            </a:graphic>
          </wp:inline>
        </w:drawing>
      </w:r>
    </w:p>
    <w:p w:rsidR="001C7846" w:rsidRDefault="001C7846" w:rsidP="001C7846">
      <w:pPr>
        <w:jc w:val="center"/>
      </w:pPr>
      <w:r>
        <w:rPr>
          <w:b/>
        </w:rPr>
        <w:t>Fig.4</w:t>
      </w:r>
      <w:r w:rsidRPr="001D0AA5">
        <w:rPr>
          <w:b/>
        </w:rPr>
        <w:t>:</w:t>
      </w:r>
      <w:r>
        <w:t xml:space="preserve"> Simulated META project: Completion time: 17 months (5.2x speedup)</w:t>
      </w:r>
    </w:p>
    <w:p w:rsidR="001C7846" w:rsidRDefault="001C7846" w:rsidP="001C7846">
      <w:pPr>
        <w:jc w:val="center"/>
      </w:pPr>
    </w:p>
    <w:p w:rsidR="001C7846" w:rsidRDefault="001C7846" w:rsidP="001C7846">
      <w:r>
        <w:t>The main features of the META process shown is Fig.4 are as follows:</w:t>
      </w:r>
    </w:p>
    <w:p w:rsidR="001C7846" w:rsidRDefault="001C7846" w:rsidP="001C7846"/>
    <w:p w:rsidR="00777686" w:rsidRPr="00777686" w:rsidRDefault="00777686" w:rsidP="00777686">
      <w:pPr>
        <w:pStyle w:val="ListParagraph"/>
        <w:numPr>
          <w:ilvl w:val="0"/>
          <w:numId w:val="3"/>
        </w:numPr>
      </w:pPr>
      <w:r w:rsidRPr="00777686">
        <w:t>Overlapping project phases</w:t>
      </w:r>
    </w:p>
    <w:p w:rsidR="00777686" w:rsidRPr="00777686" w:rsidRDefault="00777686" w:rsidP="00777686">
      <w:pPr>
        <w:pStyle w:val="ListParagraph"/>
        <w:numPr>
          <w:ilvl w:val="0"/>
          <w:numId w:val="3"/>
        </w:numPr>
      </w:pPr>
      <w:r w:rsidRPr="00777686">
        <w:t>Short duration to complete (~ 17 months)</w:t>
      </w:r>
    </w:p>
    <w:p w:rsidR="00777686" w:rsidRPr="00777686" w:rsidRDefault="00777686" w:rsidP="00777686">
      <w:pPr>
        <w:pStyle w:val="ListParagraph"/>
        <w:numPr>
          <w:ilvl w:val="0"/>
          <w:numId w:val="3"/>
        </w:numPr>
      </w:pPr>
      <w:r w:rsidRPr="00777686">
        <w:t>Architecture Explo</w:t>
      </w:r>
      <w:r>
        <w:t xml:space="preserve">ration with “spikes” when </w:t>
      </w:r>
      <w:r w:rsidRPr="00777686">
        <w:t>transitioning to next layer of abstraction</w:t>
      </w:r>
      <w:r>
        <w:t xml:space="preserve"> (see red curve in Fig.4)</w:t>
      </w:r>
    </w:p>
    <w:p w:rsidR="00777686" w:rsidRPr="00777686" w:rsidRDefault="00777686" w:rsidP="00777686">
      <w:pPr>
        <w:pStyle w:val="ListParagraph"/>
        <w:numPr>
          <w:ilvl w:val="0"/>
          <w:numId w:val="3"/>
        </w:numPr>
      </w:pPr>
      <w:r w:rsidRPr="00777686">
        <w:t>Rapid design thanks to model library</w:t>
      </w:r>
    </w:p>
    <w:p w:rsidR="00777686" w:rsidRPr="00777686" w:rsidRDefault="00777686" w:rsidP="00777686">
      <w:pPr>
        <w:pStyle w:val="ListParagraph"/>
        <w:numPr>
          <w:ilvl w:val="0"/>
          <w:numId w:val="3"/>
        </w:numPr>
      </w:pPr>
      <w:r w:rsidRPr="00777686">
        <w:t>Virtual and early V&amp;V with help of META toolset</w:t>
      </w:r>
    </w:p>
    <w:p w:rsidR="007008CA" w:rsidRDefault="00777686" w:rsidP="007008CA">
      <w:pPr>
        <w:pStyle w:val="ListParagraph"/>
        <w:numPr>
          <w:ilvl w:val="0"/>
          <w:numId w:val="3"/>
        </w:numPr>
      </w:pPr>
      <w:r w:rsidRPr="00777686">
        <w:t>Some minor rework in the last 2 months</w:t>
      </w:r>
    </w:p>
    <w:p w:rsidR="007008CA" w:rsidRDefault="007008CA" w:rsidP="007008CA">
      <w:pPr>
        <w:ind w:left="360"/>
      </w:pPr>
    </w:p>
    <w:p w:rsidR="007008CA" w:rsidRPr="007008CA" w:rsidRDefault="007008CA" w:rsidP="007008CA">
      <w:pPr>
        <w:ind w:left="360"/>
      </w:pPr>
      <w:r w:rsidRPr="007008CA">
        <w:t>Sensitivity Analysis</w:t>
      </w:r>
    </w:p>
    <w:p w:rsidR="007008CA" w:rsidRDefault="007008CA" w:rsidP="007008CA"/>
    <w:p w:rsidR="007008CA" w:rsidRDefault="007008CA" w:rsidP="007008CA">
      <w:r>
        <w:t>The table below</w:t>
      </w:r>
      <w:r w:rsidRPr="00CD6422">
        <w:t xml:space="preserve"> shows the results from running our standard reference case. This is a comparison of an idealistically planned project (green) where no changes or error are assumed versus a realistic project with changes (“turn-backs”) shown in red versus a META enabled project in blue. This project assumes a baseline of about 3,000 individual requirements. We also show the simulation assumptions on the chart.</w:t>
      </w:r>
    </w:p>
    <w:p w:rsidR="007008CA" w:rsidRDefault="007008CA" w:rsidP="007008CA"/>
    <w:p w:rsidR="007008CA" w:rsidRDefault="007008CA" w:rsidP="007008CA">
      <w:r w:rsidRPr="00CD6422">
        <w:rPr>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478780" cy="1149350"/>
            <wp:effectExtent l="0" t="0" r="0" b="0"/>
            <wp:wrapTight wrapText="bothSides">
              <wp:wrapPolygon edited="0">
                <wp:start x="100" y="1432"/>
                <wp:lineTo x="100" y="19571"/>
                <wp:lineTo x="21330" y="19571"/>
                <wp:lineTo x="21330" y="1432"/>
                <wp:lineTo x="100" y="1432"/>
              </wp:wrapPolygon>
            </wp:wrapTight>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478780" cy="1149350"/>
                    </a:xfrm>
                    <a:prstGeom prst="rect">
                      <a:avLst/>
                    </a:prstGeom>
                    <a:noFill/>
                    <a:ln w="9525">
                      <a:noFill/>
                      <a:miter lim="800000"/>
                      <a:headEnd/>
                      <a:tailEnd/>
                    </a:ln>
                  </pic:spPr>
                </pic:pic>
              </a:graphicData>
            </a:graphic>
          </wp:anchor>
        </w:drawing>
      </w:r>
    </w:p>
    <w:p w:rsidR="007008CA" w:rsidRPr="00CD6422" w:rsidRDefault="007008CA" w:rsidP="007008CA">
      <w:r w:rsidRPr="00CD6422">
        <w:rPr>
          <w:noProof/>
        </w:rPr>
        <w:drawing>
          <wp:inline distT="0" distB="0" distL="0" distR="0">
            <wp:extent cx="4800600" cy="2950537"/>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4806035" cy="2953877"/>
                    </a:xfrm>
                    <a:prstGeom prst="rect">
                      <a:avLst/>
                    </a:prstGeom>
                    <a:noFill/>
                    <a:ln w="9525">
                      <a:noFill/>
                      <a:miter lim="800000"/>
                      <a:headEnd/>
                      <a:tailEnd/>
                    </a:ln>
                  </pic:spPr>
                </pic:pic>
              </a:graphicData>
            </a:graphic>
          </wp:inline>
        </w:drawing>
      </w:r>
    </w:p>
    <w:p w:rsidR="007008CA" w:rsidRDefault="007008CA" w:rsidP="007008CA"/>
    <w:p w:rsidR="007008CA" w:rsidRPr="00CD6422" w:rsidRDefault="007008CA" w:rsidP="007008CA">
      <w:r w:rsidRPr="00CD6422">
        <w:t>The resu</w:t>
      </w:r>
      <w:r>
        <w:t>lts show a dramatic improvement</w:t>
      </w:r>
      <w:r w:rsidRPr="00CD6422">
        <w:t xml:space="preserve"> for project completion schedule with a demonstrated speedup factor of 4.4 (70 months versus about 16 months). Here the schedule pressure was set to 1.5 and in META we use 3 layers of abstraction, 50% novelty and a library integrity of 80% and 70% of problems are caught early. THE IMPORTANT MESSAGE IS THAT THE META TOOL CHAIN DOES NOT HAVE TO BE 100% PERFECT TO YIELD SUBSTANTAL BENEFITS.</w:t>
      </w:r>
    </w:p>
    <w:p w:rsidR="007008CA" w:rsidRPr="00CD6422" w:rsidRDefault="007008CA" w:rsidP="007008CA"/>
    <w:p w:rsidR="007008CA" w:rsidRPr="00CD6422" w:rsidRDefault="007008CA" w:rsidP="007008CA">
      <w:r w:rsidRPr="00CD6422">
        <w:t xml:space="preserve">The simulation of Non-Recurring Engineering Effort ($) shows that the improvement relative to the realistic project with changes is only 1.5 . This is because work is done at a higher rate and more people are needed, despite the automation. It is also important to note that the META project is more expensive than the idealistically planned project where no changes (turn-backs) are accounted for. Thus META’s </w:t>
      </w:r>
      <w:r>
        <w:t>main strength</w:t>
      </w:r>
      <w:r w:rsidRPr="00CD6422">
        <w:t xml:space="preserve"> is speeding up the design process, not saving development money.</w:t>
      </w:r>
    </w:p>
    <w:p w:rsidR="007008CA" w:rsidRDefault="007008CA" w:rsidP="007008CA"/>
    <w:p w:rsidR="007008CA" w:rsidRPr="00CD6422" w:rsidRDefault="007008CA" w:rsidP="007008CA">
      <w:r w:rsidRPr="00CD6422">
        <w:t>We took the baseline model and varied each of the 7 META factors up (+) and down (-). For each one-at-a-time perturbation of each factor we simulated the project and recorded the impact on project schedule and cost. Recall that the baseline META project took 15.75 months to complete at a NRE $ cost of $31.5 million, while the traditional project (w/o) META took 70 months to complete at and NRE cost of $51.9 million.</w:t>
      </w:r>
    </w:p>
    <w:p w:rsidR="007008CA" w:rsidRPr="00CD6422" w:rsidRDefault="007008CA" w:rsidP="007008CA"/>
    <w:p w:rsidR="007008CA" w:rsidRDefault="007008CA" w:rsidP="007008CA">
      <w:r w:rsidRPr="00CD6422">
        <w:rPr>
          <w:noProof/>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486400" cy="3206115"/>
            <wp:effectExtent l="25400" t="0" r="0" b="0"/>
            <wp:wrapTight wrapText="bothSides">
              <wp:wrapPolygon edited="0">
                <wp:start x="-100" y="171"/>
                <wp:lineTo x="-100" y="21390"/>
                <wp:lineTo x="21600" y="21390"/>
                <wp:lineTo x="21600" y="171"/>
                <wp:lineTo x="-100" y="171"/>
              </wp:wrapPolygon>
            </wp:wrapTight>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486400" cy="3206115"/>
                    </a:xfrm>
                    <a:prstGeom prst="rect">
                      <a:avLst/>
                    </a:prstGeom>
                    <a:noFill/>
                    <a:ln w="9525">
                      <a:noFill/>
                      <a:miter lim="800000"/>
                      <a:headEnd/>
                      <a:tailEnd/>
                    </a:ln>
                  </pic:spPr>
                </pic:pic>
              </a:graphicData>
            </a:graphic>
          </wp:anchor>
        </w:drawing>
      </w:r>
    </w:p>
    <w:p w:rsidR="007008CA" w:rsidRPr="00CD6422" w:rsidRDefault="007008CA" w:rsidP="007008CA">
      <w:r w:rsidRPr="00CD6422">
        <w:t xml:space="preserve">The sensitivity results </w:t>
      </w:r>
      <w:r>
        <w:t xml:space="preserve">shown above </w:t>
      </w:r>
      <w:r w:rsidRPr="00CD6422">
        <w:t>are normalized, so for example a value of -40% means that if the factor is increased by 100% (doubled) then the impact on cost or schedule will be a 40% reduction. First we notice that most sensitivities are negative. Increasing layers of abstraction from 2 to 3 leads to a significant reduction in schedule, as does applying schedule pressure. Also increasing model library coverage and fractions of problems caught early by the META tool-chain leads to speed-up. Increasing the architecture exploration rate and maximum number of architectures that can be carried does not lead to a speedup (but improvement of technical performance and slight budget reduction).</w:t>
      </w:r>
    </w:p>
    <w:p w:rsidR="007008CA" w:rsidRPr="00CD6422" w:rsidRDefault="007008CA" w:rsidP="007008CA"/>
    <w:p w:rsidR="007008CA" w:rsidRPr="00CD6422" w:rsidRDefault="007008CA" w:rsidP="007008CA">
      <w:r w:rsidRPr="00CD6422">
        <w:t>This sensitivity analysis confirms and adds nuance to some of our key findings to date:</w:t>
      </w:r>
    </w:p>
    <w:p w:rsidR="007008CA" w:rsidRPr="00CD6422" w:rsidRDefault="007008CA" w:rsidP="007008CA"/>
    <w:p w:rsidR="007008CA" w:rsidRPr="00CD6422" w:rsidRDefault="007008CA" w:rsidP="007008CA">
      <w:pPr>
        <w:pStyle w:val="ListParagraph"/>
        <w:numPr>
          <w:ilvl w:val="0"/>
          <w:numId w:val="5"/>
        </w:numPr>
      </w:pPr>
      <w:r w:rsidRPr="00CD6422">
        <w:t>Working in layers of abstraction is extremely important for speedup. There seems to be a sweet-spot around 3 layers of abstraction (for a system with about 1,500 requirements) , adding  more layers does not yield much more benefit.</w:t>
      </w:r>
    </w:p>
    <w:p w:rsidR="007008CA" w:rsidRPr="00CD6422" w:rsidRDefault="007008CA" w:rsidP="007008CA">
      <w:pPr>
        <w:ind w:left="720"/>
      </w:pPr>
    </w:p>
    <w:p w:rsidR="007008CA" w:rsidRPr="00CD6422" w:rsidRDefault="007008CA" w:rsidP="007008CA">
      <w:pPr>
        <w:pStyle w:val="ListParagraph"/>
        <w:numPr>
          <w:ilvl w:val="0"/>
          <w:numId w:val="5"/>
        </w:numPr>
      </w:pPr>
      <w:r w:rsidRPr="00CD6422">
        <w:t>The C2M2L model library is very important for both schedule and cost. The completeness of the library (“coverage”) seems to be a more important factor than ensuring that it is completely error free. In other words for META it appears to be better to have a near complete library even if it has bugs in it. We suspect that the reasons that model library errors are not that important is because the rest of the META tool-chain is able to find and resolve such errors quickly.</w:t>
      </w:r>
    </w:p>
    <w:p w:rsidR="007008CA" w:rsidRPr="00CD6422" w:rsidRDefault="007008CA" w:rsidP="007008CA">
      <w:pPr>
        <w:ind w:left="720"/>
      </w:pPr>
    </w:p>
    <w:p w:rsidR="007008CA" w:rsidRPr="00CD6422" w:rsidRDefault="007008CA" w:rsidP="007008CA">
      <w:pPr>
        <w:pStyle w:val="ListParagraph"/>
        <w:numPr>
          <w:ilvl w:val="0"/>
          <w:numId w:val="5"/>
        </w:numPr>
      </w:pPr>
      <w:r w:rsidRPr="00CD6422">
        <w:t>The ability of the META tool-chain to catch emergent problems early is very important, especially for the NRE budget. The reason is that problems that are caught during virtual V&amp;V can be discovered quickly, but they do cost effort for their resolution.</w:t>
      </w:r>
    </w:p>
    <w:p w:rsidR="007008CA" w:rsidRPr="00CD6422" w:rsidRDefault="007008CA" w:rsidP="007008CA"/>
    <w:p w:rsidR="007008CA" w:rsidRDefault="007008CA" w:rsidP="007008CA">
      <w:r w:rsidRPr="00CD6422">
        <w:t xml:space="preserve">Traditional Schedule Pressure by management does also lead to a speedup in META, but it has limits. </w:t>
      </w:r>
    </w:p>
    <w:p w:rsidR="007008CA" w:rsidRDefault="007008CA" w:rsidP="007008CA"/>
    <w:p w:rsidR="007008CA" w:rsidRPr="007008CA" w:rsidRDefault="007008CA" w:rsidP="007008CA">
      <w:r w:rsidRPr="007008CA">
        <w:t>Simulation of B777 EPS Product Development Process</w:t>
      </w:r>
    </w:p>
    <w:p w:rsidR="007008CA" w:rsidRDefault="007008CA" w:rsidP="007008CA"/>
    <w:p w:rsidR="007008CA" w:rsidRPr="00CD6422" w:rsidRDefault="007008CA" w:rsidP="007008CA">
      <w:r>
        <w:t>We</w:t>
      </w:r>
      <w:r w:rsidRPr="00CD6422">
        <w:t xml:space="preserve"> applied the META System Dynamics Model to the Boeing B777 Electric Power System (EPS) Design. Hamilton Sundstrand (HS), a UTC company performed the desig</w:t>
      </w:r>
      <w:r>
        <w:t xml:space="preserve">n of the power system with/for </w:t>
      </w:r>
      <w:r w:rsidRPr="00CD6422">
        <w:t>Boeing from 1990-1995. The B777 is generally viewed as a success story and was one of the first programs where CAD/CAM/CAE were used at a large scale. We worked with the HS team to obtain some key program data that is shown on the chart.</w:t>
      </w:r>
    </w:p>
    <w:p w:rsidR="007008CA" w:rsidRPr="00CD6422" w:rsidRDefault="007008CA" w:rsidP="007008CA"/>
    <w:p w:rsidR="007008CA" w:rsidRPr="00CD6422" w:rsidRDefault="007008CA" w:rsidP="007008CA">
      <w:r w:rsidRPr="00CD6422">
        <w:t>We then tuned or calibrated the SD Vensim model to replicate as closely as possible the actual behavior of the B777 EPS project. Some important features was the general timeline from start to completion of Design and Integration and the source control drawing, the fact that about 300 ECRs (engineering change requests) were generated and roughly the ratio of systems engineers to test personnel.</w:t>
      </w:r>
    </w:p>
    <w:p w:rsidR="007008CA" w:rsidRPr="00CD6422" w:rsidRDefault="007008CA" w:rsidP="007008CA"/>
    <w:p w:rsidR="007008CA" w:rsidRPr="00CD6422" w:rsidRDefault="007008CA" w:rsidP="007008CA">
      <w:r w:rsidRPr="00CD6422">
        <w:t>We then turned on the META “flag=1” in the model to see how the project might have unfolded, had META been available at that time.</w:t>
      </w:r>
    </w:p>
    <w:p w:rsidR="007008CA" w:rsidRDefault="007008CA" w:rsidP="007008CA"/>
    <w:p w:rsidR="007008CA" w:rsidRDefault="007008CA" w:rsidP="007008CA">
      <w:r w:rsidRPr="00CD6422">
        <w:rPr>
          <w:noProof/>
        </w:rPr>
        <w:drawing>
          <wp:inline distT="0" distB="0" distL="0" distR="0">
            <wp:extent cx="5029200" cy="3396267"/>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5028618" cy="3395874"/>
                    </a:xfrm>
                    <a:prstGeom prst="rect">
                      <a:avLst/>
                    </a:prstGeom>
                    <a:noFill/>
                    <a:ln w="9525">
                      <a:noFill/>
                      <a:miter lim="800000"/>
                      <a:headEnd/>
                      <a:tailEnd/>
                    </a:ln>
                  </pic:spPr>
                </pic:pic>
              </a:graphicData>
            </a:graphic>
          </wp:inline>
        </w:drawing>
      </w:r>
    </w:p>
    <w:p w:rsidR="007008CA" w:rsidRPr="00CD6422" w:rsidRDefault="007008CA" w:rsidP="007008CA">
      <w:r>
        <w:t>The chart above</w:t>
      </w:r>
      <w:r w:rsidRPr="00CD6422">
        <w:t xml:space="preserve"> compares the design and integration effort, validation effort and certificate of completion (straight vertical lines) for the B777 actual project 9red) versus what it might have looked like with the META tool-chain (blue). Very noticeable is the “rework mountain” for the B777-actual between month 42 and 60 towards the end of the program as problems were surfaced during V&amp;V. The META program might have completed after 16 months , with only a small amount to rework at the end (see small blue “wedge” between month 12 and 16). The small inset figures on the right show that both simulations assume that about 1,500 customer requirements have to be satisfied. While the actual B777 project generated about 300 changes, it is predicted that META would generate about 100 changes.</w:t>
      </w:r>
    </w:p>
    <w:p w:rsidR="007008CA" w:rsidRPr="00CD6422" w:rsidRDefault="007008CA" w:rsidP="007008CA"/>
    <w:p w:rsidR="007008CA" w:rsidRPr="00CD6422" w:rsidRDefault="007008CA" w:rsidP="007008CA">
      <w:r w:rsidRPr="00CD6422">
        <w:t>The speedup factor here is 3.8 x</w:t>
      </w:r>
    </w:p>
    <w:p w:rsidR="00FD6120" w:rsidRDefault="00FD6120" w:rsidP="00777686"/>
    <w:p w:rsidR="001C7846" w:rsidRDefault="001C7846" w:rsidP="001C7846"/>
    <w:p w:rsidR="001C7846" w:rsidRDefault="001C7846" w:rsidP="001C7846"/>
    <w:p w:rsidR="001C7846" w:rsidRDefault="001C7846" w:rsidP="001C7846"/>
    <w:p w:rsidR="00727D71" w:rsidRDefault="00727D71" w:rsidP="001C7846">
      <w:pPr>
        <w:jc w:val="center"/>
      </w:pPr>
    </w:p>
    <w:sectPr w:rsidR="00727D71" w:rsidSect="00727D71">
      <w:footerReference w:type="even" r:id="rId15"/>
      <w:footerReference w:type="default" r:id="rId16"/>
      <w:pgSz w:w="12240" w:h="15840"/>
      <w:pgMar w:top="1440" w:right="162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EFC" w:rsidRPr="00200D21" w:rsidRDefault="000A1EFC" w:rsidP="00B55AE3">
      <w:r>
        <w:separator/>
      </w:r>
    </w:p>
  </w:endnote>
  <w:endnote w:type="continuationSeparator" w:id="0">
    <w:p w:rsidR="000A1EFC" w:rsidRPr="00200D21" w:rsidRDefault="000A1EFC" w:rsidP="00B55AE3">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A5" w:rsidRDefault="00B55AE3" w:rsidP="00727D71">
    <w:pPr>
      <w:pStyle w:val="Footer"/>
      <w:framePr w:wrap="around" w:vAnchor="text" w:hAnchor="margin" w:xAlign="center" w:y="1"/>
      <w:rPr>
        <w:rStyle w:val="PageNumber"/>
      </w:rPr>
    </w:pPr>
    <w:r>
      <w:rPr>
        <w:rStyle w:val="PageNumber"/>
      </w:rPr>
      <w:fldChar w:fldCharType="begin"/>
    </w:r>
    <w:r w:rsidR="001D0AA5">
      <w:rPr>
        <w:rStyle w:val="PageNumber"/>
      </w:rPr>
      <w:instrText xml:space="preserve">PAGE  </w:instrText>
    </w:r>
    <w:r>
      <w:rPr>
        <w:rStyle w:val="PageNumber"/>
      </w:rPr>
      <w:fldChar w:fldCharType="end"/>
    </w:r>
  </w:p>
  <w:p w:rsidR="001D0AA5" w:rsidRDefault="001D0AA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AA5" w:rsidRDefault="00B55AE3" w:rsidP="00727D71">
    <w:pPr>
      <w:pStyle w:val="Footer"/>
      <w:framePr w:wrap="around" w:vAnchor="text" w:hAnchor="margin" w:xAlign="center" w:y="1"/>
      <w:rPr>
        <w:rStyle w:val="PageNumber"/>
      </w:rPr>
    </w:pPr>
    <w:r>
      <w:rPr>
        <w:rStyle w:val="PageNumber"/>
      </w:rPr>
      <w:fldChar w:fldCharType="begin"/>
    </w:r>
    <w:r w:rsidR="001D0AA5">
      <w:rPr>
        <w:rStyle w:val="PageNumber"/>
      </w:rPr>
      <w:instrText xml:space="preserve">PAGE  </w:instrText>
    </w:r>
    <w:r>
      <w:rPr>
        <w:rStyle w:val="PageNumber"/>
      </w:rPr>
      <w:fldChar w:fldCharType="separate"/>
    </w:r>
    <w:r w:rsidR="000A1EFC">
      <w:rPr>
        <w:rStyle w:val="PageNumber"/>
        <w:noProof/>
      </w:rPr>
      <w:t>1</w:t>
    </w:r>
    <w:r>
      <w:rPr>
        <w:rStyle w:val="PageNumber"/>
      </w:rPr>
      <w:fldChar w:fldCharType="end"/>
    </w:r>
  </w:p>
  <w:p w:rsidR="001D0AA5" w:rsidRDefault="001D0AA5" w:rsidP="00727D71">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EFC" w:rsidRPr="00200D21" w:rsidRDefault="000A1EFC" w:rsidP="00B55AE3">
      <w:r>
        <w:separator/>
      </w:r>
    </w:p>
  </w:footnote>
  <w:footnote w:type="continuationSeparator" w:id="0">
    <w:p w:rsidR="000A1EFC" w:rsidRPr="00200D21" w:rsidRDefault="000A1EFC" w:rsidP="00B55A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15E21"/>
    <w:multiLevelType w:val="hybridMultilevel"/>
    <w:tmpl w:val="D632C29C"/>
    <w:lvl w:ilvl="0" w:tplc="2C0084DC">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D77BD3"/>
    <w:multiLevelType w:val="hybridMultilevel"/>
    <w:tmpl w:val="3A14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409703F"/>
    <w:multiLevelType w:val="hybridMultilevel"/>
    <w:tmpl w:val="36C8F2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C1236E0"/>
    <w:multiLevelType w:val="hybridMultilevel"/>
    <w:tmpl w:val="D94490FC"/>
    <w:lvl w:ilvl="0" w:tplc="2C0084DC">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0B3402F"/>
    <w:multiLevelType w:val="hybridMultilevel"/>
    <w:tmpl w:val="2CD07C6E"/>
    <w:lvl w:ilvl="0" w:tplc="2C0084DC">
      <w:numFmt w:val="bullet"/>
      <w:lvlText w:val="-"/>
      <w:lvlJc w:val="left"/>
      <w:pPr>
        <w:ind w:left="1440" w:hanging="360"/>
      </w:pPr>
      <w:rPr>
        <w:rFonts w:ascii="Cambria" w:eastAsia="Times New Roman" w:hAnsi="Cambria"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doNotAutofitConstrainedTables/>
    <w:splitPgBreakAndParaMark/>
    <w:doNotVertAlignCellWithSp/>
    <w:doNotBreakConstrainedForcedTable/>
    <w:useAnsiKerningPairs/>
    <w:cachedColBalance/>
  </w:compat>
  <w:rsids>
    <w:rsidRoot w:val="00727D71"/>
    <w:rsid w:val="00067484"/>
    <w:rsid w:val="000A1EFC"/>
    <w:rsid w:val="000B7EF2"/>
    <w:rsid w:val="001C7846"/>
    <w:rsid w:val="001D0AA5"/>
    <w:rsid w:val="00576847"/>
    <w:rsid w:val="007008CA"/>
    <w:rsid w:val="00727D71"/>
    <w:rsid w:val="00777686"/>
    <w:rsid w:val="007B3786"/>
    <w:rsid w:val="00A8106F"/>
    <w:rsid w:val="00AB1E4A"/>
    <w:rsid w:val="00B55AE3"/>
    <w:rsid w:val="00FD6120"/>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4B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7D71"/>
    <w:pPr>
      <w:ind w:left="720"/>
      <w:contextualSpacing/>
    </w:pPr>
  </w:style>
  <w:style w:type="paragraph" w:styleId="Header">
    <w:name w:val="header"/>
    <w:basedOn w:val="Normal"/>
    <w:link w:val="HeaderChar"/>
    <w:uiPriority w:val="99"/>
    <w:semiHidden/>
    <w:unhideWhenUsed/>
    <w:rsid w:val="00727D71"/>
    <w:pPr>
      <w:tabs>
        <w:tab w:val="center" w:pos="4320"/>
        <w:tab w:val="right" w:pos="8640"/>
      </w:tabs>
    </w:pPr>
  </w:style>
  <w:style w:type="character" w:customStyle="1" w:styleId="HeaderChar">
    <w:name w:val="Header Char"/>
    <w:basedOn w:val="DefaultParagraphFont"/>
    <w:link w:val="Header"/>
    <w:uiPriority w:val="99"/>
    <w:semiHidden/>
    <w:rsid w:val="00727D71"/>
  </w:style>
  <w:style w:type="paragraph" w:styleId="Footer">
    <w:name w:val="footer"/>
    <w:basedOn w:val="Normal"/>
    <w:link w:val="FooterChar"/>
    <w:uiPriority w:val="99"/>
    <w:semiHidden/>
    <w:unhideWhenUsed/>
    <w:rsid w:val="00727D71"/>
    <w:pPr>
      <w:tabs>
        <w:tab w:val="center" w:pos="4320"/>
        <w:tab w:val="right" w:pos="8640"/>
      </w:tabs>
    </w:pPr>
  </w:style>
  <w:style w:type="character" w:customStyle="1" w:styleId="FooterChar">
    <w:name w:val="Footer Char"/>
    <w:basedOn w:val="DefaultParagraphFont"/>
    <w:link w:val="Footer"/>
    <w:uiPriority w:val="99"/>
    <w:semiHidden/>
    <w:rsid w:val="00727D71"/>
  </w:style>
  <w:style w:type="character" w:styleId="PageNumber">
    <w:name w:val="page number"/>
    <w:basedOn w:val="DefaultParagraphFont"/>
    <w:uiPriority w:val="99"/>
    <w:semiHidden/>
    <w:unhideWhenUsed/>
    <w:rsid w:val="00727D71"/>
  </w:style>
  <w:style w:type="paragraph" w:styleId="BalloonText">
    <w:name w:val="Balloon Text"/>
    <w:basedOn w:val="Normal"/>
    <w:link w:val="BalloonTextChar"/>
    <w:uiPriority w:val="99"/>
    <w:semiHidden/>
    <w:unhideWhenUsed/>
    <w:rsid w:val="00067484"/>
    <w:rPr>
      <w:rFonts w:ascii="Tahoma" w:hAnsi="Tahoma" w:cs="Tahoma"/>
      <w:sz w:val="16"/>
      <w:szCs w:val="16"/>
    </w:rPr>
  </w:style>
  <w:style w:type="character" w:customStyle="1" w:styleId="BalloonTextChar">
    <w:name w:val="Balloon Text Char"/>
    <w:basedOn w:val="DefaultParagraphFont"/>
    <w:link w:val="BalloonText"/>
    <w:uiPriority w:val="99"/>
    <w:semiHidden/>
    <w:rsid w:val="00067484"/>
    <w:rPr>
      <w:rFonts w:ascii="Tahoma" w:hAnsi="Tahoma" w:cs="Tahoma"/>
      <w:sz w:val="16"/>
      <w:szCs w:val="16"/>
    </w:rPr>
  </w:style>
  <w:style w:type="paragraph" w:styleId="Title">
    <w:name w:val="Title"/>
    <w:basedOn w:val="Normal"/>
    <w:next w:val="Normal"/>
    <w:link w:val="TitleChar"/>
    <w:uiPriority w:val="10"/>
    <w:qFormat/>
    <w:rsid w:val="000674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67484"/>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1631</Words>
  <Characters>9297</Characters>
  <Application>Microsoft Office Word</Application>
  <DocSecurity>0</DocSecurity>
  <Lines>77</Lines>
  <Paragraphs>21</Paragraphs>
  <ScaleCrop>false</ScaleCrop>
  <Company>MIT</Company>
  <LinksUpToDate>false</LinksUpToDate>
  <CharactersWithSpaces>10907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Olivier de Weck</dc:creator>
  <cp:keywords/>
  <cp:lastModifiedBy>MurrayBT</cp:lastModifiedBy>
  <cp:revision>2</cp:revision>
  <dcterms:created xsi:type="dcterms:W3CDTF">2011-10-01T02:09:00Z</dcterms:created>
  <dcterms:modified xsi:type="dcterms:W3CDTF">2011-10-01T02:09:00Z</dcterms:modified>
</cp:coreProperties>
</file>